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73"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Form 3.1 Letter of Invitation to Independent Consultant</w:t>
      </w:r>
    </w:p>
    <w:p w:rsidR="00000000" w:rsidDel="00000000" w:rsidP="00000000" w:rsidRDefault="00000000" w:rsidRPr="00000000" w14:paraId="00000002">
      <w:pPr>
        <w:spacing w:after="73"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spacing w:after="73" w:line="276" w:lineRule="auto"/>
        <w:jc w:val="center"/>
        <w:rPr>
          <w:rFonts w:ascii="Arial" w:cs="Arial" w:eastAsia="Arial" w:hAnsi="Arial"/>
          <w:b w:val="1"/>
        </w:rPr>
      </w:pPr>
      <w:r w:rsidDel="00000000" w:rsidR="00000000" w:rsidRPr="00000000">
        <w:rPr>
          <w:rFonts w:ascii="Arial" w:cs="Arial" w:eastAsia="Arial" w:hAnsi="Arial"/>
          <w:b w:val="1"/>
          <w:rtl w:val="0"/>
        </w:rPr>
        <w:t xml:space="preserve">Eastern Visayas Health Research and Development Consortium - Ethics Review Committee</w:t>
      </w:r>
    </w:p>
    <w:p w:rsidR="00000000" w:rsidDel="00000000" w:rsidP="00000000" w:rsidRDefault="00000000" w:rsidRPr="00000000" w14:paraId="00000004">
      <w:pPr>
        <w:spacing w:after="73"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73" w:line="276"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LETTER OF INVITATION TO INDEPENDENT CONSULTANT</w:t>
      </w:r>
    </w:p>
    <w:p w:rsidR="00000000" w:rsidDel="00000000" w:rsidP="00000000" w:rsidRDefault="00000000" w:rsidRPr="00000000" w14:paraId="00000006">
      <w:pPr>
        <w:spacing w:after="73"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spacing w:after="73"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Date: </w:t>
      </w:r>
    </w:p>
    <w:p w:rsidR="00000000" w:rsidDel="00000000" w:rsidP="00000000" w:rsidRDefault="00000000" w:rsidRPr="00000000" w14:paraId="00000008">
      <w:pPr>
        <w:spacing w:after="73"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spacing w:after="73"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Dear ________________, </w:t>
      </w:r>
    </w:p>
    <w:p w:rsidR="00000000" w:rsidDel="00000000" w:rsidP="00000000" w:rsidRDefault="00000000" w:rsidRPr="00000000" w14:paraId="0000000A">
      <w:pPr>
        <w:spacing w:after="73"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73"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EVHRDC-ERC would like to invite you to be an Independent Consultant for a research protocol that has been submitted to our committee for approval. </w:t>
      </w:r>
    </w:p>
    <w:p w:rsidR="00000000" w:rsidDel="00000000" w:rsidP="00000000" w:rsidRDefault="00000000" w:rsidRPr="00000000" w14:paraId="0000000C">
      <w:pPr>
        <w:spacing w:after="73"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73"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RESEARCH PROTOCOL TITLE: </w:t>
      </w:r>
    </w:p>
    <w:p w:rsidR="00000000" w:rsidDel="00000000" w:rsidP="00000000" w:rsidRDefault="00000000" w:rsidRPr="00000000" w14:paraId="0000000E">
      <w:pPr>
        <w:spacing w:after="73"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ERC PROTOCOL CODE: </w:t>
      </w:r>
    </w:p>
    <w:p w:rsidR="00000000" w:rsidDel="00000000" w:rsidP="00000000" w:rsidRDefault="00000000" w:rsidRPr="00000000" w14:paraId="0000000F">
      <w:pPr>
        <w:spacing w:after="73"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PRIMARY INVESTIGATOR: </w:t>
      </w:r>
    </w:p>
    <w:p w:rsidR="00000000" w:rsidDel="00000000" w:rsidP="00000000" w:rsidRDefault="00000000" w:rsidRPr="00000000" w14:paraId="00000010">
      <w:pPr>
        <w:spacing w:after="73"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73"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an Independent consultant, we recognize your expertise in the field of research that is being proposed and appreciate your insights/expert opinions as well as any recommendations. </w:t>
      </w:r>
    </w:p>
    <w:p w:rsidR="00000000" w:rsidDel="00000000" w:rsidP="00000000" w:rsidRDefault="00000000" w:rsidRPr="00000000" w14:paraId="00000012">
      <w:pPr>
        <w:spacing w:after="73"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spacing w:after="73"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Independent Consultant, your review will be focused on:</w:t>
      </w:r>
    </w:p>
    <w:p w:rsidR="00000000" w:rsidDel="00000000" w:rsidP="00000000" w:rsidRDefault="00000000" w:rsidRPr="00000000" w14:paraId="00000014">
      <w:pPr>
        <w:numPr>
          <w:ilvl w:val="0"/>
          <w:numId w:val="1"/>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Scientific procedures and methodology</w:t>
      </w:r>
    </w:p>
    <w:p w:rsidR="00000000" w:rsidDel="00000000" w:rsidP="00000000" w:rsidRDefault="00000000" w:rsidRPr="00000000" w14:paraId="00000015">
      <w:pPr>
        <w:numPr>
          <w:ilvl w:val="0"/>
          <w:numId w:val="1"/>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Any new information about the disease/research topic and the proposed Interventions</w:t>
      </w:r>
    </w:p>
    <w:p w:rsidR="00000000" w:rsidDel="00000000" w:rsidP="00000000" w:rsidRDefault="00000000" w:rsidRPr="00000000" w14:paraId="00000016">
      <w:pPr>
        <w:numPr>
          <w:ilvl w:val="0"/>
          <w:numId w:val="1"/>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Benefits and Risks of the intervention and how to mitigate the risks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consultant </w:t>
      </w:r>
      <w:r w:rsidDel="00000000" w:rsidR="00000000" w:rsidRPr="00000000">
        <w:rPr>
          <w:rFonts w:ascii="Arial" w:cs="Arial" w:eastAsia="Arial" w:hAnsi="Arial"/>
          <w:sz w:val="20"/>
          <w:szCs w:val="20"/>
          <w:rtl w:val="0"/>
        </w:rPr>
        <w:t xml:space="preserve">may be invited to attend the ERC meeting, present his/her assessment, and participate in the discussion. The report becomes a permanent part of the study file.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Consultant’s services may be terminated by either the consultant or by the EVHRDC Chair.</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Consultants will not have the right to vote, will not be counted in the quorum and their attendance will be required only during the time the protocol assigned is being discussed.</w:t>
      </w:r>
    </w:p>
    <w:p w:rsidR="00000000" w:rsidDel="00000000" w:rsidP="00000000" w:rsidRDefault="00000000" w:rsidRPr="00000000" w14:paraId="0000001A">
      <w:pPr>
        <w:spacing w:after="73" w:line="276"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spacing w:after="73"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Please sign Conforme below if you accept our invitation. Likewise, please go over and sign Form 1.2 Curriculum Vitae,  Form 1.3 Appointment with Terms of Reference, and Form 1.4 Confidentiality Agreement and Conflict of Interest Disclosure (refer to attached agreement) and return the documents to the ERC Staff Secretary. </w:t>
      </w:r>
    </w:p>
    <w:p w:rsidR="00000000" w:rsidDel="00000000" w:rsidP="00000000" w:rsidRDefault="00000000" w:rsidRPr="00000000" w14:paraId="0000001C">
      <w:pPr>
        <w:spacing w:after="73"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 honorarium will be given for your attendance and participation in the ethics review. For any questions, please feel free to contact the ERC Chair at (</w:t>
      </w:r>
      <w:r w:rsidDel="00000000" w:rsidR="00000000" w:rsidRPr="00000000">
        <w:rPr>
          <w:rFonts w:ascii="Arial" w:cs="Arial" w:eastAsia="Arial" w:hAnsi="Arial"/>
          <w:sz w:val="20"/>
          <w:szCs w:val="20"/>
          <w:u w:val="single"/>
          <w:rtl w:val="0"/>
        </w:rPr>
        <w:t xml:space="preserve">Mobile number</w:t>
      </w:r>
      <w:r w:rsidDel="00000000" w:rsidR="00000000" w:rsidRPr="00000000">
        <w:rPr>
          <w:rFonts w:ascii="Arial" w:cs="Arial" w:eastAsia="Arial" w:hAnsi="Arial"/>
          <w:sz w:val="20"/>
          <w:szCs w:val="20"/>
          <w:rtl w:val="0"/>
        </w:rPr>
        <w:t xml:space="preserve">). Thank you for your attention and hoping for your favorable response</w:t>
      </w:r>
    </w:p>
    <w:p w:rsidR="00000000" w:rsidDel="00000000" w:rsidP="00000000" w:rsidRDefault="00000000" w:rsidRPr="00000000" w14:paraId="0000001D">
      <w:pPr>
        <w:spacing w:after="73"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spacing w:after="73"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Respectfully yours,</w:t>
        <w:tab/>
        <w:tab/>
        <w:tab/>
        <w:tab/>
        <w:tab/>
        <w:tab/>
        <w:t xml:space="preserve">Conforme: </w:t>
      </w:r>
    </w:p>
    <w:p w:rsidR="00000000" w:rsidDel="00000000" w:rsidP="00000000" w:rsidRDefault="00000000" w:rsidRPr="00000000" w14:paraId="0000001F">
      <w:pPr>
        <w:spacing w:after="73"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spacing w:after="73"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w:t>
        <w:tab/>
        <w:tab/>
        <w:tab/>
        <w:tab/>
        <w:t xml:space="preserve">_________________________</w:t>
      </w:r>
    </w:p>
    <w:p w:rsidR="00000000" w:rsidDel="00000000" w:rsidP="00000000" w:rsidRDefault="00000000" w:rsidRPr="00000000" w14:paraId="00000021">
      <w:pPr>
        <w:spacing w:after="73"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Chair, EVHRDC-ERC</w:t>
        <w:tab/>
        <w:tab/>
        <w:tab/>
        <w:tab/>
        <w:tab/>
        <w:tab/>
        <w:t xml:space="preserve">Name of Independent Consultant</w:t>
      </w:r>
    </w:p>
    <w:p w:rsidR="00000000" w:rsidDel="00000000" w:rsidP="00000000" w:rsidRDefault="00000000" w:rsidRPr="00000000" w14:paraId="00000022">
      <w:pPr>
        <w:rPr/>
      </w:pPr>
      <w:r w:rsidDel="00000000" w:rsidR="00000000" w:rsidRPr="00000000">
        <w:rPr>
          <w:rtl w:val="0"/>
        </w:rPr>
      </w:r>
    </w:p>
    <w:sectPr>
      <w:pgSz w:h="16838" w:w="11906" w:orient="portrait"/>
      <w:pgMar w:bottom="144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g1tbFeQJdY0pHhl+AOKYY5XdPA==">CgMxLjA4AHIhMXpWbVVsbzBnbC1NYlFveU9lQms4aXZzRENoN0gtWlc2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2023-01-09T01:19:00Z</dcterms:created>
  <dc:creator>EVHRDC-PC2</dc:creator>
</cp:coreProperties>
</file>